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both"/>
        <w:rPr/>
      </w:pPr>
      <w:r>
        <w:rPr/>
      </w:r>
    </w:p>
    <w:p>
      <w:pPr>
        <w:pStyle w:val="Default"/>
        <w:jc w:val="both"/>
        <w:rPr/>
      </w:pPr>
      <w:r>
        <w:rPr>
          <w:b/>
          <w:bCs/>
        </w:rPr>
        <w:t xml:space="preserve"> </w:t>
      </w:r>
      <w:r>
        <w:rPr>
          <w:b/>
          <w:bCs/>
          <w:sz w:val="36"/>
        </w:rPr>
        <w:t>INFORMACJA DLA PACJENTÓW, ICH OPIEKUNÓW I BLISKICH O PRZETWARZANIU DANYCH OSOBOWYCH W ZWIĄZKU Z UDZIELANIEM ŚWIADCZEŃ ZDROWOTNYCH W WSCP</w:t>
      </w:r>
    </w:p>
    <w:p>
      <w:pPr>
        <w:pStyle w:val="Default"/>
        <w:jc w:val="both"/>
        <w:rPr/>
      </w:pPr>
      <w:r>
        <w:rPr>
          <w:sz w:val="22"/>
        </w:rPr>
        <w:t xml:space="preserve"> </w:t>
      </w:r>
    </w:p>
    <w:p>
      <w:pPr>
        <w:pStyle w:val="Default"/>
        <w:jc w:val="both"/>
        <w:rPr/>
      </w:pPr>
      <w:r>
        <w:rPr>
          <w:sz w:val="22"/>
          <w:szCs w:val="22"/>
        </w:rPr>
        <w:t>Na podstawie art. 13 ust. 1 Ogólnego Rozporządzenia o Ochronie Danych (RODO) Wojewódzki Szpital Chorób Płuc im. dr Alojzego Pawelca w Wodzisławiu Śl. informuje, że:</w:t>
      </w:r>
    </w:p>
    <w:p>
      <w:pPr>
        <w:pStyle w:val="Default"/>
        <w:jc w:val="both"/>
        <w:rPr>
          <w:sz w:val="23"/>
        </w:rPr>
      </w:pPr>
      <w:r>
        <w:rPr>
          <w:sz w:val="23"/>
        </w:rPr>
      </w:r>
    </w:p>
    <w:p>
      <w:pPr>
        <w:pStyle w:val="Default"/>
        <w:jc w:val="both"/>
        <w:rPr/>
      </w:pPr>
      <w:r>
        <w:rPr>
          <w:b/>
          <w:bCs/>
          <w:sz w:val="28"/>
        </w:rPr>
        <w:t>I. ADMINISTRATOR DANYCH OSOBOWYCH</w:t>
      </w:r>
    </w:p>
    <w:p>
      <w:pPr>
        <w:pStyle w:val="Standard"/>
        <w:jc w:val="both"/>
        <w:rPr/>
      </w:pPr>
      <w:r>
        <w:rPr>
          <w:rFonts w:ascii="Calibri" w:hAnsi="Calibri"/>
          <w:color w:val="000000"/>
          <w:sz w:val="22"/>
          <w:szCs w:val="22"/>
        </w:rPr>
        <w:t>Administratorem Pani/ Pana danych osobowych jest Wojewódzki Szpital Chorób Płuc</w:t>
      </w:r>
      <w:r>
        <w:rPr>
          <w:rFonts w:ascii="Calibri" w:hAnsi="Calibri"/>
          <w:sz w:val="22"/>
          <w:szCs w:val="22"/>
        </w:rPr>
        <w:t xml:space="preserve"> im. dr Alojzego Pawelca 44-300 Wodzisław Śląski, ul. Bracka 13, REGON: 000297690, tel sekretariat 32/ 45-37-101, fax 32 455- 53- 25,  e-mail sekretariat@wscp.wodzisław.pl,</w:t>
      </w:r>
      <w:hyperlink r:id="rId2">
        <w:r>
          <w:rPr>
            <w:rFonts w:ascii="Calibri" w:hAnsi="Calibri"/>
            <w:sz w:val="22"/>
            <w:szCs w:val="22"/>
          </w:rPr>
          <w:t>www.wscp.wodzislaw.pl</w:t>
        </w:r>
      </w:hyperlink>
    </w:p>
    <w:p>
      <w:pPr>
        <w:pStyle w:val="Standard"/>
        <w:jc w:val="both"/>
        <w:rPr>
          <w:rFonts w:ascii="Calibri" w:hAnsi="Calibri"/>
          <w:sz w:val="22"/>
          <w:szCs w:val="22"/>
        </w:rPr>
      </w:pPr>
      <w:r>
        <w:rPr>
          <w:rFonts w:ascii="Calibri" w:hAnsi="Calibri"/>
          <w:sz w:val="22"/>
          <w:szCs w:val="22"/>
        </w:rPr>
      </w:r>
    </w:p>
    <w:p>
      <w:pPr>
        <w:pStyle w:val="Standard"/>
        <w:jc w:val="both"/>
        <w:rPr/>
      </w:pPr>
      <w:r>
        <w:rPr>
          <w:rFonts w:ascii="Calibri" w:hAnsi="Calibri"/>
          <w:sz w:val="22"/>
          <w:szCs w:val="22"/>
        </w:rPr>
        <w:t>Administrator wyznaczył Inspektora Ochrony Danych.W celu kontaktu  udostępnia jego dane:  imię i nazwisko - Alodia Urbańczyk, adres e- mail: alodia.urbanczyk@wscp.wodzislaw.pl nr tel. 32/ 45- 37- 104</w:t>
      </w:r>
    </w:p>
    <w:p>
      <w:pPr>
        <w:pStyle w:val="Default"/>
        <w:jc w:val="both"/>
        <w:rPr>
          <w:sz w:val="23"/>
          <w:szCs w:val="23"/>
        </w:rPr>
      </w:pPr>
      <w:r>
        <w:rPr>
          <w:sz w:val="23"/>
          <w:szCs w:val="23"/>
        </w:rPr>
      </w:r>
    </w:p>
    <w:p>
      <w:pPr>
        <w:pStyle w:val="Default"/>
        <w:jc w:val="both"/>
        <w:rPr/>
      </w:pPr>
      <w:r>
        <w:rPr>
          <w:b/>
          <w:bCs/>
          <w:sz w:val="28"/>
        </w:rPr>
        <w:t>II. RODZAJ DANYCH OSOBOWYCH PRZETWARZANYCH PRZEZ ADMINISTRATORA</w:t>
      </w:r>
    </w:p>
    <w:p>
      <w:pPr>
        <w:pStyle w:val="Default"/>
        <w:jc w:val="both"/>
        <w:rPr/>
      </w:pPr>
      <w:r>
        <w:rPr>
          <w:sz w:val="22"/>
        </w:rPr>
        <w:t>WSCP w ramach prowadzonej działalności udziela świadczeń zdrowotnych, w tym na podstawie umowy zawartej z Narodowym Funduszem Zdrowia. Na potrzeby udzielanych świadczeń zdrowotnych, w tym przede wszystkim celem prowadzenia dokumentacji medycznej, Administrator pozyskuje i przetwarza dane osobowe:</w:t>
      </w:r>
    </w:p>
    <w:p>
      <w:pPr>
        <w:pStyle w:val="Default"/>
        <w:jc w:val="both"/>
        <w:rPr/>
      </w:pPr>
      <w:r>
        <w:rPr>
          <w:sz w:val="22"/>
        </w:rPr>
        <w:t>1. PACJENTA – w postaci imion, nazwiska, imion i nazwisk rodziców, płci, numeru PESEL (a gdy go nie posiada, numeru paszportu lub innego dokumentu tożsamości), adresu zamieszkania, daty urodzenia, numeru telefonu (jeżeli posiada), adresu e-mail (jeżeli posiada), danych dotyczących zdrowia, obywatelstwa – tylko jeżeli Pacjent nie posiada obywatelstwa polskiego;</w:t>
      </w:r>
    </w:p>
    <w:p>
      <w:pPr>
        <w:pStyle w:val="Default"/>
        <w:jc w:val="both"/>
        <w:rPr/>
      </w:pPr>
      <w:r>
        <w:rPr/>
      </w:r>
    </w:p>
    <w:p>
      <w:pPr>
        <w:pStyle w:val="Default"/>
        <w:spacing w:before="0" w:after="18"/>
        <w:jc w:val="both"/>
        <w:rPr/>
      </w:pPr>
      <w:r>
        <w:rPr>
          <w:sz w:val="22"/>
        </w:rPr>
        <w:t>2. PRZEDSTAWICIELA USTAWOWEGO, OPIEKUNA PRAWNEGO, OPIEKUNA FAKTYCZNEGO PACJENTA - w postaci imienia, nazwiska, adresu zamieszkania, numeru telefonu (jeżeli posiada), adresu e-mail (jeżeli posiada), w przypadku konieczności wystawienia min. zaświadczenia lub zwolnienia lekarskiego – również PESEL, dane o zatrudnieniu wnioskującego przedstawiciela ustawowego i opiekuna prawnego, w przypadku wnioskowania o udostępnienie/wgląd do dokumentacji medycznej, również inne udostępnione dane kontaktowe;</w:t>
      </w:r>
    </w:p>
    <w:p>
      <w:pPr>
        <w:pStyle w:val="Default"/>
        <w:spacing w:before="0" w:after="18"/>
        <w:jc w:val="both"/>
        <w:rPr>
          <w:sz w:val="22"/>
        </w:rPr>
      </w:pPr>
      <w:r>
        <w:rPr>
          <w:sz w:val="22"/>
        </w:rPr>
      </w:r>
    </w:p>
    <w:p>
      <w:pPr>
        <w:pStyle w:val="Default"/>
        <w:jc w:val="both"/>
        <w:rPr/>
      </w:pPr>
      <w:r>
        <w:rPr>
          <w:sz w:val="22"/>
        </w:rPr>
        <w:t>3. OSOBY UPOWAŻNIONEJ DO DZIAŁANIA W IMIENIU PACJENTA - w postaci imienia, nazwiska, adresu zamieszkania, numeru telefonu (jeżeli posiada), a w przypadku udzielenia upoważnień min. do odbioru/wglądu do dokumentacji medycznej - również inne udostępnione dane kontaktowe;</w:t>
      </w:r>
    </w:p>
    <w:p>
      <w:pPr>
        <w:pStyle w:val="Default"/>
        <w:jc w:val="both"/>
        <w:rPr>
          <w:sz w:val="22"/>
        </w:rPr>
      </w:pPr>
      <w:r>
        <w:rPr>
          <w:sz w:val="22"/>
        </w:rPr>
      </w:r>
    </w:p>
    <w:p>
      <w:pPr>
        <w:pStyle w:val="Default"/>
        <w:jc w:val="both"/>
        <w:rPr/>
      </w:pPr>
      <w:r>
        <w:rPr>
          <w:sz w:val="22"/>
        </w:rPr>
        <w:t>Dane osobowe przetwarzane przez WSCP nie podlegają zautomatyzowanemu podejmowaniu decyzji, w tym profilowaniu, tj. decyzjom i działaniom, które podejmowane są bez udziału woli człowieka, a jedynie za sprawą systemów i programów komputerowych.</w:t>
      </w:r>
    </w:p>
    <w:p>
      <w:pPr>
        <w:pStyle w:val="Default"/>
        <w:jc w:val="both"/>
        <w:rPr>
          <w:sz w:val="22"/>
        </w:rPr>
      </w:pPr>
      <w:r>
        <w:rPr>
          <w:sz w:val="22"/>
        </w:rPr>
      </w:r>
    </w:p>
    <w:p>
      <w:pPr>
        <w:pStyle w:val="Default"/>
        <w:jc w:val="both"/>
        <w:rPr/>
      </w:pPr>
      <w:r>
        <w:rPr>
          <w:b/>
          <w:bCs/>
          <w:sz w:val="28"/>
        </w:rPr>
        <w:t>III. ŹRÓDŁO POZYSKIWANIA DANYCH OSOBOWYCH</w:t>
      </w:r>
    </w:p>
    <w:p>
      <w:pPr>
        <w:pStyle w:val="Default"/>
        <w:jc w:val="both"/>
        <w:rPr/>
      </w:pPr>
      <w:r>
        <w:rPr>
          <w:sz w:val="22"/>
        </w:rPr>
        <w:t>Dane osobowe Pacjenta mogą być pozyskiwane:</w:t>
      </w:r>
    </w:p>
    <w:p>
      <w:pPr>
        <w:pStyle w:val="Default"/>
        <w:spacing w:before="0" w:after="18"/>
        <w:jc w:val="both"/>
        <w:rPr/>
      </w:pPr>
      <w:r>
        <w:rPr>
          <w:sz w:val="22"/>
        </w:rPr>
        <w:t>1. bezpośrednio od Pacjenta lub od innych podmiotów, w tym od osoby działającej w imieniu Pacjenta, która jest przedstawicielem ustawowym, opiekunem prawnym, opiekunem faktycznym lub osobą bliską dla Pacjenta - osobiście, przez system e-rejestracji lub poprzez infolinię;</w:t>
      </w:r>
    </w:p>
    <w:p>
      <w:pPr>
        <w:pStyle w:val="Default"/>
        <w:spacing w:before="0" w:after="18"/>
        <w:jc w:val="both"/>
        <w:rPr/>
      </w:pPr>
      <w:r>
        <w:rPr>
          <w:sz w:val="22"/>
        </w:rPr>
        <w:t>2. od innych podmiotów wykonujących świadczenia zdrowotne, a to w związku z prawem do udostępnienia dokumentacji medycznej, jeżeli jest to niezbędne do zapewnienia ciągłości świadczeń zdrowotnych;</w:t>
      </w:r>
    </w:p>
    <w:p>
      <w:pPr>
        <w:pStyle w:val="Default"/>
        <w:spacing w:before="0" w:after="18"/>
        <w:jc w:val="both"/>
        <w:rPr/>
      </w:pPr>
      <w:r>
        <w:rPr>
          <w:sz w:val="22"/>
        </w:rPr>
        <w:t>3. z oficjalnych, publicznie dostępnych źródeł, prowadzonych przez organy publiczne,</w:t>
      </w:r>
    </w:p>
    <w:p>
      <w:pPr>
        <w:pStyle w:val="Default"/>
        <w:jc w:val="both"/>
        <w:rPr/>
      </w:pPr>
      <w:r>
        <w:rPr>
          <w:sz w:val="22"/>
        </w:rPr>
        <w:t>4. bezpośrednio od podmiotów trzecich np. Rzecznika Praw Pacjenta, Narodowego Funduszu Zdrowia, Ministerstwa Zdrowia, Zakładu Ubezpieczeń Społecznych, Konsultantów Krajowych, Ośrodków Pomocy Społecznej, Domów Dziecka, Placówek Opiekuńczo-Wychowawczych, Sądów, Policji, Prokuratury, w ramach postępowań prowadzonych przez te podmioty.</w:t>
      </w:r>
    </w:p>
    <w:p>
      <w:pPr>
        <w:pStyle w:val="Default"/>
        <w:jc w:val="both"/>
        <w:rPr/>
      </w:pPr>
      <w:r>
        <w:rPr>
          <w:sz w:val="22"/>
        </w:rPr>
        <w:t>Pozyskane dane osobowe, w tym w szczególności dane Pacjenta, mogą być weryfikowane przez Administratora w systemie eWUŚ (Elektroniczna Weryfikacja Uprawnień Świadczeniobiorców) oraz innych oficjalnych rejestrach i ewidencjach prowadzonych przez organy publiczne.</w:t>
      </w:r>
    </w:p>
    <w:p>
      <w:pPr>
        <w:pStyle w:val="Default"/>
        <w:jc w:val="both"/>
        <w:rPr/>
      </w:pPr>
      <w:r>
        <w:rPr>
          <w:sz w:val="22"/>
        </w:rPr>
        <w:t>Udostępnienie danych osobowych oraz jeżeli dotyczy - wyrażenie zgody na ich przetwarzanie jest dobrowolne, niemniej ich brak uniemożliwi udzielenie Pacjentowi przez WSCP  świadczeń zdrowotnych.</w:t>
      </w:r>
    </w:p>
    <w:p>
      <w:pPr>
        <w:pStyle w:val="Default"/>
        <w:jc w:val="both"/>
        <w:rPr>
          <w:sz w:val="22"/>
        </w:rPr>
      </w:pPr>
      <w:r>
        <w:rPr>
          <w:sz w:val="22"/>
        </w:rPr>
      </w:r>
    </w:p>
    <w:p>
      <w:pPr>
        <w:pStyle w:val="Default"/>
        <w:jc w:val="both"/>
        <w:rPr/>
      </w:pPr>
      <w:r>
        <w:rPr>
          <w:b/>
          <w:sz w:val="22"/>
        </w:rPr>
        <w:t>Przetwarzanie danych osobowych odbywa się na zasadach określonych w Rozporządzeniu Parlamentu Europejskiego i Rady (UE)2016/679 z dnia 27 kwietnia 2016 r. w sprawie ochrony osób fizycznych w związku z przetwarzaniem danych osobowych i w sprawie swobodnego przepływu takich danych oraz uchylenia dyrektywy 95/46/WE1 (ogólne rozporządzenie o ochronie danych)</w:t>
      </w:r>
      <w:r>
        <w:rPr>
          <w:sz w:val="22"/>
        </w:rPr>
        <w:t>;</w:t>
      </w:r>
    </w:p>
    <w:p>
      <w:pPr>
        <w:pStyle w:val="Default"/>
        <w:jc w:val="both"/>
        <w:rPr>
          <w:sz w:val="22"/>
        </w:rPr>
      </w:pPr>
      <w:r>
        <w:rPr>
          <w:sz w:val="22"/>
        </w:rPr>
      </w:r>
    </w:p>
    <w:p>
      <w:pPr>
        <w:pStyle w:val="Default"/>
        <w:jc w:val="both"/>
        <w:rPr/>
      </w:pPr>
      <w:r>
        <w:rPr>
          <w:b/>
          <w:bCs/>
          <w:sz w:val="28"/>
        </w:rPr>
        <w:t>IV. CEL I PODSTAWA PRAWNA PRZETWARZANIA DANYCH OSOBOWYCH</w:t>
      </w:r>
    </w:p>
    <w:p>
      <w:pPr>
        <w:pStyle w:val="Default"/>
        <w:jc w:val="both"/>
        <w:rPr>
          <w:b/>
          <w:bCs/>
          <w:sz w:val="28"/>
        </w:rPr>
      </w:pPr>
      <w:r>
        <w:rPr>
          <w:b/>
          <w:bCs/>
          <w:sz w:val="28"/>
        </w:rPr>
      </w:r>
    </w:p>
    <w:tbl>
      <w:tblPr>
        <w:tblW w:w="10029" w:type="dxa"/>
        <w:jc w:val="left"/>
        <w:tblInd w:w="-119" w:type="dxa"/>
        <w:tblLayout w:type="fixed"/>
        <w:tblCellMar>
          <w:top w:w="0" w:type="dxa"/>
          <w:left w:w="108" w:type="dxa"/>
          <w:bottom w:w="0" w:type="dxa"/>
          <w:right w:w="108" w:type="dxa"/>
        </w:tblCellMar>
        <w:tblLook w:val="0000"/>
      </w:tblPr>
      <w:tblGrid>
        <w:gridCol w:w="626"/>
        <w:gridCol w:w="4388"/>
        <w:gridCol w:w="1672"/>
        <w:gridCol w:w="3343"/>
      </w:tblGrid>
      <w:tr>
        <w:trPr>
          <w:trHeight w:val="120" w:hRule="atLeast"/>
        </w:trPr>
        <w:tc>
          <w:tcPr>
            <w:tcW w:w="5014" w:type="dxa"/>
            <w:gridSpan w:val="2"/>
            <w:tcBorders/>
            <w:shd w:color="auto" w:fill="auto" w:val="clear"/>
          </w:tcPr>
          <w:p>
            <w:pPr>
              <w:pStyle w:val="Default"/>
              <w:widowControl w:val="false"/>
              <w:jc w:val="both"/>
              <w:rPr/>
            </w:pPr>
            <w:r>
              <w:rPr>
                <w:b/>
                <w:bCs/>
                <w:iCs/>
                <w:sz w:val="23"/>
              </w:rPr>
              <w:t>CEL</w:t>
            </w:r>
          </w:p>
        </w:tc>
        <w:tc>
          <w:tcPr>
            <w:tcW w:w="5015" w:type="dxa"/>
            <w:gridSpan w:val="2"/>
            <w:tcBorders/>
            <w:shd w:color="auto" w:fill="auto" w:val="clear"/>
          </w:tcPr>
          <w:p>
            <w:pPr>
              <w:pStyle w:val="Default"/>
              <w:widowControl w:val="false"/>
              <w:jc w:val="both"/>
              <w:rPr/>
            </w:pPr>
            <w:r>
              <w:rPr>
                <w:iCs/>
                <w:sz w:val="23"/>
              </w:rPr>
              <w:t>P</w:t>
            </w:r>
            <w:r>
              <w:rPr>
                <w:b/>
                <w:bCs/>
                <w:iCs/>
                <w:sz w:val="23"/>
              </w:rPr>
              <w:t>ODSTAWA PRAWNA PRZETWARZANIA</w:t>
            </w:r>
          </w:p>
        </w:tc>
      </w:tr>
      <w:tr>
        <w:trPr>
          <w:trHeight w:val="1587" w:hRule="atLeast"/>
        </w:trPr>
        <w:tc>
          <w:tcPr>
            <w:tcW w:w="626" w:type="dxa"/>
            <w:tcBorders/>
            <w:shd w:color="auto" w:fill="auto" w:val="clear"/>
          </w:tcPr>
          <w:p>
            <w:pPr>
              <w:pStyle w:val="Default"/>
              <w:widowControl w:val="false"/>
              <w:jc w:val="both"/>
              <w:rPr/>
            </w:pPr>
            <w:r>
              <w:rPr>
                <w:sz w:val="22"/>
              </w:rPr>
              <w:t>1</w:t>
            </w:r>
          </w:p>
        </w:tc>
        <w:tc>
          <w:tcPr>
            <w:tcW w:w="6060" w:type="dxa"/>
            <w:gridSpan w:val="2"/>
            <w:tcBorders/>
            <w:shd w:color="auto" w:fill="auto" w:val="clear"/>
          </w:tcPr>
          <w:p>
            <w:pPr>
              <w:pStyle w:val="Default"/>
              <w:widowControl w:val="false"/>
              <w:jc w:val="both"/>
              <w:rPr/>
            </w:pPr>
            <w:r>
              <w:rPr>
                <w:sz w:val="22"/>
              </w:rPr>
              <w:t>udzielanie świadczeń zdrowotnych w tym profilaktyka zdrowotna, diagnoza i leczenie oraz zapewnienie ciągłości opieki zdrowotnej i zarządzenie systemami i usługami opieki zdrowotnej, prowadzenie dokumentacji medycznej</w:t>
            </w:r>
          </w:p>
        </w:tc>
        <w:tc>
          <w:tcPr>
            <w:tcW w:w="3343" w:type="dxa"/>
            <w:tcBorders/>
            <w:shd w:color="auto" w:fill="auto" w:val="clear"/>
          </w:tcPr>
          <w:p>
            <w:pPr>
              <w:pStyle w:val="Default"/>
              <w:widowControl w:val="false"/>
              <w:jc w:val="both"/>
              <w:rPr/>
            </w:pPr>
            <w:r>
              <w:rPr>
                <w:sz w:val="22"/>
              </w:rPr>
              <w:t>art. 9 ust. 2 lit h RODO w związku z art. 3 ustawy z dnia 15 kwietnia 2011 r. o działalności leczniczej oraz art. 24 i 26 ustawy z dnia 6 listopada 2008 r. o prawach pacjenta i Rzeczniku Praw Pacjenta oraz przepisami Rozporządzenia Ministra Zdrowia z dnia 9 listopada 2015 r w sprawie rodzajów, zakresu i wzorów dokumentacji medycznej oraz sposobu jej przetwarzania oraz art. 32 i 3 ustawy z dnia 28 kwietnia 2011 r. o systemie informacji w ochronie zdrowia oraz art. 54-55a i 60a ustawy z dnia 25 czerwca 1999 r. o świadczeniach pieniężnych z ubezpieczenia społecznego w razie choroby i macierzyństwa oraz art. 6, 11 i 12 ustawy z dnia 27 czerwca 1997 r. o służbie medycyny pracy</w:t>
            </w:r>
          </w:p>
        </w:tc>
      </w:tr>
      <w:tr>
        <w:trPr>
          <w:trHeight w:val="1049" w:hRule="atLeast"/>
        </w:trPr>
        <w:tc>
          <w:tcPr>
            <w:tcW w:w="626" w:type="dxa"/>
            <w:tcBorders/>
            <w:shd w:color="auto" w:fill="auto" w:val="clear"/>
          </w:tcPr>
          <w:p>
            <w:pPr>
              <w:pStyle w:val="Default"/>
              <w:widowControl w:val="false"/>
              <w:jc w:val="both"/>
              <w:rPr/>
            </w:pPr>
            <w:r>
              <w:rPr>
                <w:sz w:val="22"/>
              </w:rPr>
              <w:t>2</w:t>
            </w:r>
          </w:p>
        </w:tc>
        <w:tc>
          <w:tcPr>
            <w:tcW w:w="6060" w:type="dxa"/>
            <w:gridSpan w:val="2"/>
            <w:tcBorders/>
            <w:shd w:color="auto" w:fill="auto" w:val="clear"/>
          </w:tcPr>
          <w:p>
            <w:pPr>
              <w:pStyle w:val="Default"/>
              <w:widowControl w:val="false"/>
              <w:jc w:val="both"/>
              <w:rPr/>
            </w:pPr>
            <w:r>
              <w:rPr>
                <w:sz w:val="22"/>
              </w:rPr>
              <w:t>niezbędność dla wypełnienia obowiązku prawnego ciążącego na Administratorze w postaci prowadzenia dokumentacji medycznej</w:t>
            </w:r>
          </w:p>
        </w:tc>
        <w:tc>
          <w:tcPr>
            <w:tcW w:w="3343" w:type="dxa"/>
            <w:tcBorders/>
            <w:shd w:color="auto" w:fill="auto" w:val="clear"/>
          </w:tcPr>
          <w:p>
            <w:pPr>
              <w:pStyle w:val="Default"/>
              <w:widowControl w:val="false"/>
              <w:jc w:val="both"/>
              <w:rPr/>
            </w:pPr>
            <w:r>
              <w:rPr>
                <w:sz w:val="22"/>
              </w:rPr>
              <w:t>art. 6 ust. 1 lit c RODO w związku z art. 3 ustawy z dnia 15 kwietnia 2011 r. o działalności leczniczej oraz art. 24 i 26 ustawy z dnia 6 listopada 2008 r. o prawach pacjenta i Rzeczniku Praw Pacjenta oraz przepisami Rozporządzenia Ministra Zdrowia z dnia 9 listopada 2015 r w sprawie rodzajów, zakresu i wzorów dokumentacji medycznej oraz sposobu jej przetwarzania oraz art. 32 i 3 ustawy z dnia 28 kwietnia 2011 r. o systemie informacji w ochronie zdrowia</w:t>
            </w:r>
          </w:p>
        </w:tc>
      </w:tr>
      <w:tr>
        <w:trPr>
          <w:trHeight w:val="244" w:hRule="atLeast"/>
        </w:trPr>
        <w:tc>
          <w:tcPr>
            <w:tcW w:w="626" w:type="dxa"/>
            <w:tcBorders/>
            <w:shd w:color="auto" w:fill="auto" w:val="clear"/>
          </w:tcPr>
          <w:p>
            <w:pPr>
              <w:pStyle w:val="Default"/>
              <w:widowControl w:val="false"/>
              <w:jc w:val="both"/>
              <w:rPr/>
            </w:pPr>
            <w:r>
              <w:rPr>
                <w:sz w:val="22"/>
              </w:rPr>
              <w:t>3</w:t>
            </w:r>
          </w:p>
        </w:tc>
        <w:tc>
          <w:tcPr>
            <w:tcW w:w="6060" w:type="dxa"/>
            <w:gridSpan w:val="2"/>
            <w:tcBorders/>
            <w:shd w:color="auto" w:fill="auto" w:val="clear"/>
          </w:tcPr>
          <w:p>
            <w:pPr>
              <w:pStyle w:val="Default"/>
              <w:widowControl w:val="false"/>
              <w:jc w:val="both"/>
              <w:rPr/>
            </w:pPr>
            <w:r>
              <w:rPr>
                <w:sz w:val="22"/>
              </w:rPr>
              <w:t>zapewnienie zabezpieczenia społecznego, w tym wydawanie zaświadczeń i opinii</w:t>
            </w:r>
          </w:p>
        </w:tc>
        <w:tc>
          <w:tcPr>
            <w:tcW w:w="3343" w:type="dxa"/>
            <w:tcBorders/>
            <w:shd w:color="auto" w:fill="auto" w:val="clear"/>
          </w:tcPr>
          <w:p>
            <w:pPr>
              <w:pStyle w:val="Default"/>
              <w:widowControl w:val="false"/>
              <w:jc w:val="both"/>
              <w:rPr/>
            </w:pPr>
            <w:r>
              <w:rPr>
                <w:sz w:val="22"/>
              </w:rPr>
              <w:t>art. 9 ust. 2 lit b i h RODO w związku z art. 32 i 3 ustawy z dnia 28 kwietnia 2011 r. o systemie informacji w ochronie zdrowia</w:t>
            </w:r>
          </w:p>
        </w:tc>
      </w:tr>
      <w:tr>
        <w:trPr>
          <w:trHeight w:val="244" w:hRule="atLeast"/>
        </w:trPr>
        <w:tc>
          <w:tcPr>
            <w:tcW w:w="626" w:type="dxa"/>
            <w:tcBorders/>
            <w:shd w:color="auto" w:fill="auto" w:val="clear"/>
          </w:tcPr>
          <w:p>
            <w:pPr>
              <w:pStyle w:val="Default"/>
              <w:widowControl w:val="false"/>
              <w:jc w:val="both"/>
              <w:rPr/>
            </w:pPr>
            <w:r>
              <w:rPr>
                <w:sz w:val="22"/>
              </w:rPr>
              <w:t>4</w:t>
            </w:r>
          </w:p>
        </w:tc>
        <w:tc>
          <w:tcPr>
            <w:tcW w:w="6060" w:type="dxa"/>
            <w:gridSpan w:val="2"/>
            <w:tcBorders/>
            <w:shd w:color="auto" w:fill="auto" w:val="clear"/>
          </w:tcPr>
          <w:p>
            <w:pPr>
              <w:pStyle w:val="Default"/>
              <w:widowControl w:val="false"/>
              <w:jc w:val="both"/>
              <w:rPr/>
            </w:pPr>
            <w:r>
              <w:rPr>
                <w:sz w:val="22"/>
              </w:rPr>
              <w:t>Interes publiczny w dziedzinie zdrowia publicznego, taki jak ochrona przed poważnymi transgranicznymi zagrożeniami zdrowotnymi</w:t>
            </w:r>
          </w:p>
        </w:tc>
        <w:tc>
          <w:tcPr>
            <w:tcW w:w="3343" w:type="dxa"/>
            <w:tcBorders/>
            <w:shd w:color="auto" w:fill="auto" w:val="clear"/>
          </w:tcPr>
          <w:p>
            <w:pPr>
              <w:pStyle w:val="Default"/>
              <w:widowControl w:val="false"/>
              <w:jc w:val="both"/>
              <w:rPr/>
            </w:pPr>
            <w:r>
              <w:rPr>
                <w:sz w:val="22"/>
              </w:rPr>
              <w:t>Art. 9 ust. 2 lit. i RODO</w:t>
            </w:r>
          </w:p>
        </w:tc>
      </w:tr>
      <w:tr>
        <w:trPr>
          <w:trHeight w:val="244" w:hRule="atLeast"/>
        </w:trPr>
        <w:tc>
          <w:tcPr>
            <w:tcW w:w="626" w:type="dxa"/>
            <w:tcBorders/>
            <w:shd w:color="auto" w:fill="auto" w:val="clear"/>
          </w:tcPr>
          <w:p>
            <w:pPr>
              <w:pStyle w:val="Default"/>
              <w:widowControl w:val="false"/>
              <w:jc w:val="both"/>
              <w:rPr/>
            </w:pPr>
            <w:r>
              <w:rPr>
                <w:sz w:val="22"/>
              </w:rPr>
              <w:t>5</w:t>
            </w:r>
          </w:p>
        </w:tc>
        <w:tc>
          <w:tcPr>
            <w:tcW w:w="6060" w:type="dxa"/>
            <w:gridSpan w:val="2"/>
            <w:tcBorders/>
            <w:shd w:color="auto" w:fill="auto" w:val="clear"/>
          </w:tcPr>
          <w:p>
            <w:pPr>
              <w:pStyle w:val="Default"/>
              <w:widowControl w:val="false"/>
              <w:jc w:val="both"/>
              <w:rPr/>
            </w:pPr>
            <w:r>
              <w:rPr>
                <w:sz w:val="22"/>
              </w:rPr>
              <w:t>Do celów archiwalnych, badan naukowych, historycznych, statystycznych</w:t>
            </w:r>
          </w:p>
        </w:tc>
        <w:tc>
          <w:tcPr>
            <w:tcW w:w="3343" w:type="dxa"/>
            <w:tcBorders/>
            <w:shd w:color="auto" w:fill="auto" w:val="clear"/>
          </w:tcPr>
          <w:p>
            <w:pPr>
              <w:pStyle w:val="Default"/>
              <w:widowControl w:val="false"/>
              <w:jc w:val="both"/>
              <w:rPr/>
            </w:pPr>
            <w:r>
              <w:rPr>
                <w:sz w:val="22"/>
              </w:rPr>
              <w:t>Art. 9 ust. 2 lit. j RODO</w:t>
            </w:r>
          </w:p>
        </w:tc>
      </w:tr>
    </w:tbl>
    <w:p>
      <w:pPr>
        <w:pStyle w:val="Default"/>
        <w:jc w:val="both"/>
        <w:rPr/>
      </w:pPr>
      <w:r>
        <w:rPr/>
      </w:r>
    </w:p>
    <w:p>
      <w:pPr>
        <w:pStyle w:val="Default"/>
        <w:jc w:val="both"/>
        <w:rPr/>
      </w:pPr>
      <w:r>
        <w:rPr>
          <w:b/>
          <w:bCs/>
          <w:sz w:val="28"/>
        </w:rPr>
        <w:t>V. ODBIORCY DANYCH OSOBOWYCH</w:t>
      </w:r>
    </w:p>
    <w:p>
      <w:pPr>
        <w:pStyle w:val="Default"/>
        <w:jc w:val="both"/>
        <w:rPr/>
      </w:pPr>
      <w:r>
        <w:rPr>
          <w:sz w:val="22"/>
        </w:rPr>
        <w:t>Dane osobowe mogą być udostępnione przez Administratora następującym osobom:</w:t>
      </w:r>
    </w:p>
    <w:p>
      <w:pPr>
        <w:pStyle w:val="Default"/>
        <w:spacing w:before="0" w:after="18"/>
        <w:jc w:val="both"/>
        <w:rPr/>
      </w:pPr>
      <w:r>
        <w:rPr>
          <w:sz w:val="22"/>
        </w:rPr>
        <w:t>1) zatrudnionemu na podstawie umowy o pracę personelowi medycznemu (osobom wykonującym zawód medyczny) oraz innemu personelowi wspomagającemu, wykonującemu czynności pomocnicze przy udzielaniu świadczeń zdrowotnych, a także czynności związane z utrzymaniem systemu teleinformatycznego, w którym przetwarzana jest dokumentacja medyczna, zapewnieniem bezpieczeństwa tego systemu, na podstawie upoważnienia Administratora, w zakresie niezbędnym do wykonywania usług związanych z pobytem Pacjenta i jego leczeniem – przy czym wyżej wskazane osoby obowiązane są na mocy ustawy i umowy do zachowania w tajemnicy informacji związanych z Pacjentem uzyskanych w związku z wykonywaniem usług medycznych;</w:t>
      </w:r>
    </w:p>
    <w:p>
      <w:pPr>
        <w:pStyle w:val="Default"/>
        <w:spacing w:before="0" w:after="18"/>
        <w:jc w:val="both"/>
        <w:rPr/>
      </w:pPr>
      <w:r>
        <w:rPr>
          <w:sz w:val="22"/>
        </w:rPr>
        <w:t>2) innemu personelowi w tym personelowi medycznemu, zatrudnionemu w WSCP na podstawie umów cywilnoprawnych, w zakresie niezbędnym do wykonywania usług związanych z pobytem Pacjenta i jego leczeniem, przy czym wyżej wskazane osoby obowiązane są na mocy ustawy i umowy do zachowania w tajemnicy informacji związanych z Pacjentem uzyskanych w związku z wykonywaniem usług medycznych;</w:t>
      </w:r>
    </w:p>
    <w:p>
      <w:pPr>
        <w:pStyle w:val="Default"/>
        <w:spacing w:before="0" w:after="18"/>
        <w:jc w:val="both"/>
        <w:rPr/>
      </w:pPr>
      <w:r>
        <w:rPr>
          <w:sz w:val="22"/>
        </w:rPr>
        <w:t>3) studentom oraz innym osobom kształcącym się w ramach kształcenia przed i podyplomowego oraz doskonalenia zawodowego w zawodach medycznych oraz w innych zawodach związanych z udzielaniem świadczeń zdrowotnych – przy czym wyżej wskazane osoby obowiązane są na mocy ustawy i/lub umowy do zachowania w tajemnicy informacji związanych z Pacjentem uzyskanych w związku z wykonywaniem usług medycznych;</w:t>
      </w:r>
    </w:p>
    <w:p>
      <w:pPr>
        <w:pStyle w:val="Default"/>
        <w:jc w:val="both"/>
        <w:rPr/>
      </w:pPr>
      <w:r>
        <w:rPr>
          <w:sz w:val="22"/>
        </w:rPr>
        <w:t>4) innym podmiotom z którymi WSCP posiada zawarte umowy na wykonywanie usług związanych z pobytem Pacjenta i jego leczeniem, w szczególności dotyczy to podmiotów wykonujących usługi z zakresu świadczeń zdrowotnych, diagnostyki, transportu, żywienia, konsultacji, obsługi i serwisu sprzętu i aparatury medycznej, usług informatycznych;</w:t>
      </w:r>
    </w:p>
    <w:p>
      <w:pPr>
        <w:pStyle w:val="Default"/>
        <w:jc w:val="both"/>
        <w:rPr>
          <w:sz w:val="22"/>
        </w:rPr>
      </w:pPr>
      <w:r>
        <w:rPr>
          <w:sz w:val="22"/>
        </w:rPr>
      </w:r>
    </w:p>
    <w:p>
      <w:pPr>
        <w:pStyle w:val="Default"/>
        <w:jc w:val="both"/>
        <w:rPr/>
      </w:pPr>
      <w:r>
        <w:rPr>
          <w:sz w:val="22"/>
        </w:rPr>
        <w:t>Wyżej wskazane udostępnienie danych osobowych nastąpi na podstawie upoważnień lub umów powierzenia przetwarzania danych osobowych oraz przy zastosowaniu obowiązujących standardów technicznych zabezpieczenia danych osobowych przed ich nieuprawnionym ujawnieniem. D</w:t>
      </w:r>
      <w:r>
        <w:rPr>
          <w:rFonts w:eastAsia="Arial" w:ascii="Tahoma" w:hAnsi="Tahoma"/>
          <w:color w:val="auto"/>
          <w:sz w:val="20"/>
          <w:szCs w:val="20"/>
        </w:rPr>
        <w:t xml:space="preserve">ane zawarte w systemie informatycznym mogą być przechowywane na serwerach zlokalizowanych w Unii Europejskiej i mogą być przekazane na podstawie standardowych klauzul ochronnych – do państwa trzeciego w związku z korzystaniem przez administratora z rozwiązań chmurowych dostarczanych przez firmę Microsoft. Stosowane przez Microsoft standardowe klauzule umowne zgodne z wzorcami zatwierdzonymi przez Komisję Europejską, dostępne są pod adresem : </w:t>
      </w:r>
      <w:hyperlink r:id="rId3">
        <w:r>
          <w:rPr>
            <w:rStyle w:val="Czeinternetowe"/>
            <w:rFonts w:eastAsia="Arial" w:ascii="Tahoma" w:hAnsi="Tahoma"/>
            <w:sz w:val="20"/>
            <w:szCs w:val="20"/>
          </w:rPr>
          <w:t>http://www.microsoft.com/en-us/licensing/product-licensing/products.aspx</w:t>
        </w:r>
      </w:hyperlink>
      <w:r>
        <w:rPr>
          <w:rFonts w:eastAsia="Arial" w:ascii="Tahoma" w:hAnsi="Tahoma"/>
          <w:color w:val="auto"/>
          <w:sz w:val="20"/>
          <w:szCs w:val="20"/>
        </w:rPr>
        <w:t xml:space="preserve"> w części Online Services Terms (OST) .</w:t>
      </w:r>
    </w:p>
    <w:p>
      <w:pPr>
        <w:pStyle w:val="Default"/>
        <w:jc w:val="both"/>
        <w:rPr/>
      </w:pPr>
      <w:r>
        <w:rPr/>
      </w:r>
    </w:p>
    <w:p>
      <w:pPr>
        <w:pStyle w:val="Default"/>
        <w:jc w:val="both"/>
        <w:rPr/>
      </w:pPr>
      <w:r>
        <w:rPr/>
      </w:r>
    </w:p>
    <w:p>
      <w:pPr>
        <w:pStyle w:val="Default"/>
        <w:jc w:val="both"/>
        <w:rPr/>
      </w:pPr>
      <w:r>
        <w:rPr>
          <w:sz w:val="22"/>
        </w:rPr>
        <w:t>WSCP w ramach obowiązujących upoważnień ustawowych, może również przekazać dane osobowe Pacjenta oraz jego przedstawiciela ustawowego, opiekuna prawnego lub opiekuna faktycznego Pacjenta, podmiotom publicznym, które na mocy przepisów uprawnione są do uzyskania danych, w tym Rzecznikowi Praw Pacjenta, Narodowemu Funduszowi Zdrowia, Ministerstwu Zdrowia, Zakładowi Ubezpieczeń Społecznych, Konsultantom Krajowym, Ośrodkom Pomocy Społecznej, Domom Dziecka, Placówkom Opiekuńczo-Wychowawczym, Sądom, Policji, Prokuraturze, w tym w ramach postępowań prowadzonych przez te podmioty, a także innym niewymienionym podmiotom i organom uprawnionym do udostępnienia danych na podstawie odrębnych przepisów. Dane osobowe nie będą przetwarzane i przekazywane w celach marketingowych.</w:t>
      </w:r>
    </w:p>
    <w:p>
      <w:pPr>
        <w:pStyle w:val="Default"/>
        <w:jc w:val="both"/>
        <w:rPr>
          <w:sz w:val="22"/>
        </w:rPr>
      </w:pPr>
      <w:r>
        <w:rPr>
          <w:sz w:val="22"/>
        </w:rPr>
      </w:r>
    </w:p>
    <w:p>
      <w:pPr>
        <w:pStyle w:val="Default"/>
        <w:jc w:val="both"/>
        <w:rPr/>
      </w:pPr>
      <w:r>
        <w:rPr>
          <w:b/>
          <w:bCs/>
          <w:sz w:val="28"/>
        </w:rPr>
        <w:t>VI. PRAWA OSOBY, KTÓREJ DANE DOTYCZĄ</w:t>
      </w:r>
    </w:p>
    <w:p>
      <w:pPr>
        <w:pStyle w:val="Default"/>
        <w:jc w:val="both"/>
        <w:rPr/>
      </w:pPr>
      <w:r>
        <w:rPr>
          <w:sz w:val="22"/>
        </w:rPr>
        <w:t>Administrator informuje, że osoba której dane dotyczą posiada prawo:</w:t>
      </w:r>
    </w:p>
    <w:p>
      <w:pPr>
        <w:pStyle w:val="Default"/>
        <w:spacing w:before="0" w:after="18"/>
        <w:jc w:val="both"/>
        <w:rPr/>
      </w:pPr>
      <w:r>
        <w:rPr>
          <w:sz w:val="22"/>
        </w:rPr>
        <w:t>a) dostępu do danych osobowych - uzyskania od administratora potwierdzenia, czy przetwarzane są dane osobowe, a jeżeli ma to miejsce, uzyskania dostępu do nich oraz przekazania informacji w zakresie wskazanym w art. 15 RODO.</w:t>
      </w:r>
    </w:p>
    <w:p>
      <w:pPr>
        <w:pStyle w:val="Default"/>
        <w:spacing w:before="0" w:after="18"/>
        <w:jc w:val="both"/>
        <w:rPr/>
      </w:pPr>
      <w:r>
        <w:rPr>
          <w:sz w:val="22"/>
        </w:rPr>
        <w:t>b) sprostowania danych osobowych - żądania od administratora niezwłocznego sprostowania danych osobowych, które są nieprawidłowe, uzupełnienia niekompletnych danych osobowych.</w:t>
      </w:r>
    </w:p>
    <w:p>
      <w:pPr>
        <w:pStyle w:val="Default"/>
        <w:spacing w:before="0" w:after="18"/>
        <w:jc w:val="both"/>
        <w:rPr/>
      </w:pPr>
      <w:r>
        <w:rPr>
          <w:sz w:val="22"/>
        </w:rPr>
        <w:t>c) usunięcia danych osobowych - żądania od administratora niezwłocznego usunięcia danych osobowych, jeżeli spełniona została jedna z przesłanek określonych w art. 17 RODO, m.in. dane osobowe nie są już niezbędne do celów, w których zostały zebrane. Prawo do usunięcia danych może zostać ograniczone ze względu na obowiązki administratora danych związane z prowadzeniem dokumentacji medycznej.</w:t>
      </w:r>
    </w:p>
    <w:p>
      <w:pPr>
        <w:pStyle w:val="Default"/>
        <w:spacing w:before="0" w:after="18"/>
        <w:jc w:val="both"/>
        <w:rPr/>
      </w:pPr>
      <w:r>
        <w:rPr>
          <w:sz w:val="22"/>
        </w:rPr>
        <w:t>d) ograniczenia przetwarzania danych osobowych w przypadkach wskazanych w art. 18 RODO, m.in. kwestionowania prawidłowość danych osobowych. Prawo do ograniczenia przetwarzania danych może zostać ograniczone ze względu na obowiązki administratora danych związane z prowadzeniem dokumentacji medycznej.</w:t>
      </w:r>
    </w:p>
    <w:p>
      <w:pPr>
        <w:pStyle w:val="Default"/>
        <w:spacing w:before="0" w:after="18"/>
        <w:jc w:val="both"/>
        <w:rPr/>
      </w:pPr>
      <w:r>
        <w:rPr>
          <w:sz w:val="22"/>
        </w:rPr>
        <w:t>e) przenoszenia danych osobowych - otrzymania od administratora danych osobowych, w ustrukturyzowanym, powszechnie używanym formacie nadającym się do odczytu maszynowego, jeżeli dane są przetwarzane na podstawie zgody oraz przetwarzanie odbywa się w sposób zautomatyzowany. Dame można przesłać innemu administratorowi danych lub żądać, by dane osobowe zostały przesłane przez administratora bezpośrednio innemu administratorowi, o ile jest to technicznie możliwe.</w:t>
      </w:r>
    </w:p>
    <w:p>
      <w:pPr>
        <w:pStyle w:val="Default"/>
        <w:spacing w:before="0" w:after="18"/>
        <w:jc w:val="both"/>
        <w:rPr/>
      </w:pPr>
      <w:r>
        <w:rPr>
          <w:sz w:val="22"/>
        </w:rPr>
        <w:t>f) wniesienia sprzeciwu wobec przetwarzania danych osobowych w przypadkach określonych w art. 21 RODO.</w:t>
      </w:r>
    </w:p>
    <w:p>
      <w:pPr>
        <w:pStyle w:val="Default"/>
        <w:spacing w:before="0" w:after="18"/>
        <w:jc w:val="both"/>
        <w:rPr/>
      </w:pPr>
      <w:r>
        <w:rPr>
          <w:sz w:val="22"/>
        </w:rPr>
        <w:t>g) w zakresie przetwarzania danych na podstawie zgody - prawo do wycofania zgody w dowolnym momencie bez wpływu na zgodność z prawem przetwarzania, którego dokonano na podstawie zgody przed jej cofnięciem,</w:t>
      </w:r>
    </w:p>
    <w:p>
      <w:pPr>
        <w:pStyle w:val="Default"/>
        <w:jc w:val="both"/>
        <w:rPr/>
      </w:pPr>
      <w:r>
        <w:rPr>
          <w:sz w:val="22"/>
        </w:rPr>
        <w:t>h) wniesienia skargi dotyczącej przetwarzania danych osobowych, do organu nadzorczego, którym jest Prezes Urzędu Ochrony Danych Osobowych.</w:t>
      </w:r>
    </w:p>
    <w:p>
      <w:pPr>
        <w:pStyle w:val="Default"/>
        <w:jc w:val="both"/>
        <w:rPr>
          <w:sz w:val="22"/>
        </w:rPr>
      </w:pPr>
      <w:r>
        <w:rPr>
          <w:sz w:val="22"/>
        </w:rPr>
      </w:r>
    </w:p>
    <w:p>
      <w:pPr>
        <w:pStyle w:val="Default"/>
        <w:jc w:val="both"/>
        <w:rPr/>
      </w:pPr>
      <w:r>
        <w:rPr>
          <w:sz w:val="22"/>
        </w:rPr>
        <w:t>W celu skorzystania z powyższych praw należy skontaktować się z administratorem danych lub z inspektorem ochrony danych. W zakresie osób niepełnoletnich i ubezwłasnowolnionych, wyżej wymienione prawa wykonuje przedstawiciel ustawowy, opiekun prawny lub opiekun faktyczny.</w:t>
      </w:r>
    </w:p>
    <w:p>
      <w:pPr>
        <w:pStyle w:val="Default"/>
        <w:jc w:val="both"/>
        <w:rPr>
          <w:b/>
          <w:bCs/>
          <w:sz w:val="22"/>
        </w:rPr>
      </w:pPr>
      <w:r>
        <w:rPr>
          <w:b/>
          <w:bCs/>
          <w:sz w:val="22"/>
        </w:rPr>
      </w:r>
    </w:p>
    <w:p>
      <w:pPr>
        <w:pStyle w:val="Default"/>
        <w:jc w:val="both"/>
        <w:rPr/>
      </w:pPr>
      <w:r>
        <w:rPr>
          <w:b/>
          <w:bCs/>
          <w:sz w:val="28"/>
        </w:rPr>
        <w:t>VII. CZAS PRZETWARZANIA DANYCH OSOBOWYCH</w:t>
      </w:r>
    </w:p>
    <w:p>
      <w:pPr>
        <w:pStyle w:val="Default"/>
        <w:jc w:val="both"/>
        <w:rPr/>
      </w:pPr>
      <w:r>
        <w:rPr>
          <w:sz w:val="22"/>
        </w:rPr>
        <w:t>Administrator informuje, że dane osobowe:</w:t>
      </w:r>
    </w:p>
    <w:p>
      <w:pPr>
        <w:pStyle w:val="Default"/>
        <w:spacing w:before="0" w:after="18"/>
        <w:jc w:val="both"/>
        <w:rPr/>
      </w:pPr>
      <w:r>
        <w:rPr>
          <w:sz w:val="22"/>
        </w:rPr>
        <w:t>1) Pacjenta – będą przetwarzane przez WSCP przez czas wykonywania świadczeń zdrowotnych oraz będą przechowywane przez okres archiwizacji, wynikający z odrębnych przepisów, dotyczących przechowywania odpowiednio dokumentacji medycznej i dokumentacji księgowej, dokumentacji badań naukowych i dokumentacji postępowań związanych z roszczeniami;</w:t>
      </w:r>
    </w:p>
    <w:p>
      <w:pPr>
        <w:pStyle w:val="Default"/>
        <w:jc w:val="both"/>
        <w:rPr/>
      </w:pPr>
      <w:r>
        <w:rPr>
          <w:sz w:val="22"/>
        </w:rPr>
        <w:t>2) przedstawiciela ustawowego, opiekuna prawnego lub opiekuna faktycznego Pacjenta i innej osoby upoważnionej - będą przetwarzane przez WSCP przez czas wykonywania świadczeń zdrowotnych i zostaną usunięte niezwłocznie po utracie przez wyżej wymienionych prawa do reprezentowania i decydowania o Pacjencie, a także utraty lub zrealizowania udzielonego upoważnienia, a w zakresie w jakim dane osobowe wyżej wymienionych osób stanowią część dokumentacji medycznej Pacjenta, dokumentacji księgowej, badań naukowych lub postępowań związanych z roszczeniami, dane będą przetwarzane przez WSCP przez czas wykonywania świadczeń zdrowotnych oraz będą przechowywane przez okres archiwizacji dokumentacji, wynikający z odrębnych przepisów;</w:t>
      </w:r>
    </w:p>
    <w:p>
      <w:pPr>
        <w:pStyle w:val="Default"/>
        <w:jc w:val="both"/>
        <w:rPr/>
      </w:pPr>
      <w:r>
        <w:rPr>
          <w:sz w:val="22"/>
        </w:rPr>
        <w:t>przy czym informuje się, że zgodnie z ustawą, podmiot udzielający świadczeń zdrowotnych przechowuje dokumentację medyczną przez okres 20 lat, licząc od końca roku kalendarzowego, w którym dokonano ostatniego wpisu, z wyjątkiem:</w:t>
      </w:r>
    </w:p>
    <w:p>
      <w:pPr>
        <w:pStyle w:val="Default"/>
        <w:spacing w:before="0" w:after="15"/>
        <w:jc w:val="both"/>
        <w:rPr/>
      </w:pPr>
      <w:r>
        <w:rPr>
          <w:sz w:val="22"/>
        </w:rPr>
        <w:t>a) dokumentacji medycznej w przypadku zgonu pacjenta na skutek uszkodzenia ciała lub zatrucia, która jest przechowywana przez okres 30 lat, licząc od końca roku kalendarzowego, w którym nastąpił zgon;</w:t>
      </w:r>
    </w:p>
    <w:p>
      <w:pPr>
        <w:pStyle w:val="Default"/>
        <w:spacing w:before="0" w:after="15"/>
        <w:jc w:val="both"/>
        <w:rPr/>
      </w:pPr>
      <w:r>
        <w:rPr>
          <w:sz w:val="22"/>
        </w:rPr>
        <w:t>b) dokumentacji medycznej zawierającej dane niezbędne do monitorowania losów krwi i jej składników, która jest przechowywana przez okres 30 lat, licząc od końca roku kalendarzowego, w którym dokonano ostatniego wpisu;</w:t>
      </w:r>
    </w:p>
    <w:p>
      <w:pPr>
        <w:pStyle w:val="Default"/>
        <w:spacing w:before="0" w:after="15"/>
        <w:jc w:val="both"/>
        <w:rPr/>
      </w:pPr>
      <w:r>
        <w:rPr>
          <w:sz w:val="22"/>
        </w:rPr>
        <w:t>c) zdjęć rentgenowskich przechowywanych poza dokumentacją medyczną pacjenta, które są przechowywane przez okres 10 lat, licząc od końca roku kalendarzowego, w którym wykonano zdjęcie;</w:t>
      </w:r>
    </w:p>
    <w:p>
      <w:pPr>
        <w:pStyle w:val="Default"/>
        <w:spacing w:before="0" w:after="15"/>
        <w:jc w:val="both"/>
        <w:rPr/>
      </w:pPr>
      <w:r>
        <w:rPr>
          <w:sz w:val="22"/>
        </w:rPr>
        <w:t>d) skierowań na badania lub zleceń lekarza, które są przechowywane przez okres 5 lat, licząc od końca roku kalendarzowego, w którym udzielono świadczenia zdrowotnego będącego przedmiotem skierowania lub zlecenia lekarza lub 2 lat, licząc od końca roku kalendarzowego, w którym wystawiono skierowanie - w przypadku gdy świadczenie zdrowotne nie zostało udzielone z powodu niezgłoszenia się pacjenta w ustalonym terminie, chyba że pacjent odebrał skierowanie;</w:t>
      </w:r>
    </w:p>
    <w:p>
      <w:pPr>
        <w:pStyle w:val="Default"/>
        <w:jc w:val="both"/>
        <w:rPr/>
      </w:pPr>
      <w:r>
        <w:rPr>
          <w:sz w:val="22"/>
        </w:rPr>
        <w:t>e) dokumentacji medycznej dotyczącej dzieci do ukończenia 2 r. życia, która jest przechowywana przez okres 22 lat</w:t>
      </w:r>
    </w:p>
    <w:p>
      <w:pPr>
        <w:pStyle w:val="Standard"/>
        <w:jc w:val="both"/>
        <w:rPr/>
      </w:pPr>
      <w:r>
        <w:rPr/>
      </w:r>
    </w:p>
    <w:sectPr>
      <w:footerReference w:type="default" r:id="rId4"/>
      <w:type w:val="nextPage"/>
      <w:pgSz w:w="11906" w:h="16838"/>
      <w:pgMar w:left="1134" w:right="1134" w:gutter="0" w:header="0" w:top="1134" w:footer="1134" w:bottom="16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sz w:val="16"/>
        <w:szCs w:val="16"/>
      </w:rPr>
    </w:pPr>
    <w:r>
      <w:rPr>
        <w:sz w:val="16"/>
        <w:szCs w:val="16"/>
      </w:rPr>
      <w:t>Wersja 09.0</w:t>
    </w:r>
    <w:r>
      <w:rPr>
        <w:sz w:val="16"/>
        <w:szCs w:val="16"/>
      </w:rPr>
      <w:t>8</w:t>
    </w:r>
    <w:r>
      <w:rPr>
        <w:sz w:val="16"/>
        <w:szCs w:val="16"/>
      </w:rPr>
      <w:t>.2023</w:t>
    </w:r>
  </w:p>
</w:ftr>
</file>

<file path=word/settings.xml><?xml version="1.0" encoding="utf-8"?>
<w:settings xmlns:w="http://schemas.openxmlformats.org/wordprocessingml/2006/main">
  <w:zoom w:percent="180"/>
  <w:defaultTabStop w:val="709"/>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7efa"/>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Znakiwypunktowania" w:customStyle="1">
    <w:name w:val="Znaki wypunktowania"/>
    <w:qFormat/>
    <w:rsid w:val="00e07efa"/>
    <w:rPr>
      <w:rFonts w:ascii="OpenSymbol" w:hAnsi="OpenSymbol" w:eastAsia="OpenSymbol" w:cs="OpenSymbol"/>
    </w:rPr>
  </w:style>
  <w:style w:type="character" w:styleId="Czeinternetowe" w:customStyle="1">
    <w:name w:val="Hyperlink"/>
    <w:qFormat/>
    <w:rsid w:val="00e07efa"/>
    <w:rPr>
      <w:color w:val="000080"/>
      <w:u w:val="single"/>
      <w:lang w:val="zxx" w:eastAsia="zxx" w:bidi="zxx"/>
    </w:rPr>
  </w:style>
  <w:style w:type="character" w:styleId="Znakinumeracji" w:customStyle="1">
    <w:name w:val="Znaki numeracji"/>
    <w:qFormat/>
    <w:rsid w:val="00e07efa"/>
    <w:rPr/>
  </w:style>
  <w:style w:type="character" w:styleId="Odwiedzoneczeinternetowe">
    <w:name w:val="FollowedHyperlink"/>
    <w:rPr>
      <w:color w:val="800080"/>
      <w:u w:val="single"/>
    </w:rPr>
  </w:style>
  <w:style w:type="paragraph" w:styleId="Nagwek" w:customStyle="1">
    <w:name w:val="Nagłówek"/>
    <w:basedOn w:val="Standard"/>
    <w:next w:val="Textbody"/>
    <w:qFormat/>
    <w:rsid w:val="00e07efa"/>
    <w:pPr>
      <w:keepNext w:val="true"/>
      <w:spacing w:before="240" w:after="120"/>
    </w:pPr>
    <w:rPr>
      <w:rFonts w:ascii="Liberation Sans" w:hAnsi="Liberation Sans" w:eastAsia="Microsoft YaHei"/>
      <w:sz w:val="28"/>
      <w:szCs w:val="28"/>
    </w:rPr>
  </w:style>
  <w:style w:type="paragraph" w:styleId="Tretekstu">
    <w:name w:val="Body Text"/>
    <w:basedOn w:val="Normal"/>
    <w:pPr>
      <w:spacing w:lineRule="auto" w:line="276" w:before="0" w:after="140"/>
    </w:pPr>
    <w:rPr/>
  </w:style>
  <w:style w:type="paragraph" w:styleId="Lista">
    <w:name w:val="List"/>
    <w:basedOn w:val="Textbody"/>
    <w:rsid w:val="00e07efa"/>
    <w:pPr/>
    <w:rPr/>
  </w:style>
  <w:style w:type="paragraph" w:styleId="Podpis" w:customStyle="1">
    <w:name w:val="Caption"/>
    <w:basedOn w:val="Standard"/>
    <w:qFormat/>
    <w:rsid w:val="00e07efa"/>
    <w:pPr>
      <w:suppressLineNumbers/>
      <w:spacing w:before="120" w:after="120"/>
    </w:pPr>
    <w:rPr>
      <w:i/>
      <w:iCs/>
    </w:rPr>
  </w:style>
  <w:style w:type="paragraph" w:styleId="Indeks" w:customStyle="1">
    <w:name w:val="Indeks"/>
    <w:basedOn w:val="Standard"/>
    <w:qFormat/>
    <w:rsid w:val="00e07efa"/>
    <w:pPr>
      <w:suppressLineNumbers/>
    </w:pPr>
    <w:rPr/>
  </w:style>
  <w:style w:type="paragraph" w:styleId="Standard" w:customStyle="1">
    <w:name w:val="Standard"/>
    <w:qFormat/>
    <w:rsid w:val="00e07efa"/>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Textbody" w:customStyle="1">
    <w:name w:val="Text body"/>
    <w:basedOn w:val="Standard"/>
    <w:qFormat/>
    <w:rsid w:val="00e07efa"/>
    <w:pPr>
      <w:spacing w:lineRule="auto" w:line="288" w:before="0" w:after="140"/>
    </w:pPr>
    <w:rPr/>
  </w:style>
  <w:style w:type="paragraph" w:styleId="Default" w:customStyle="1">
    <w:name w:val="Default"/>
    <w:qFormat/>
    <w:rsid w:val="00e07efa"/>
    <w:pPr>
      <w:widowControl w:val="false"/>
      <w:suppressAutoHyphens w:val="true"/>
      <w:bidi w:val="0"/>
      <w:spacing w:before="0" w:after="0"/>
      <w:jc w:val="left"/>
      <w:textAlignment w:val="baseline"/>
    </w:pPr>
    <w:rPr>
      <w:rFonts w:ascii="Calibri" w:hAnsi="Calibri" w:eastAsia="SimSun" w:cs="Arial"/>
      <w:color w:val="000000"/>
      <w:kern w:val="2"/>
      <w:sz w:val="24"/>
      <w:szCs w:val="24"/>
      <w:lang w:val="pl-PL" w:eastAsia="zh-CN" w:bidi="hi-IN"/>
    </w:rPr>
  </w:style>
  <w:style w:type="paragraph" w:styleId="Zawartotabeli" w:customStyle="1">
    <w:name w:val="Zawartość tabeli"/>
    <w:basedOn w:val="Standard"/>
    <w:qFormat/>
    <w:rsid w:val="00e07efa"/>
    <w:pPr/>
    <w:rPr/>
  </w:style>
  <w:style w:type="paragraph" w:styleId="Gwkaistopka">
    <w:name w:val="Główka i stopka"/>
    <w:basedOn w:val="Normal"/>
    <w:qFormat/>
    <w:pPr/>
    <w:rPr/>
  </w:style>
  <w:style w:type="paragraph" w:styleId="Gwka" w:customStyle="1">
    <w:name w:val="Header"/>
    <w:basedOn w:val="Standard"/>
    <w:next w:val="Textbody"/>
    <w:rsid w:val="00e07efa"/>
    <w:pPr>
      <w:keepNext w:val="true"/>
      <w:spacing w:before="240" w:after="120"/>
    </w:pPr>
    <w:rPr>
      <w:rFonts w:ascii="Arial" w:hAnsi="Arial" w:eastAsia="Microsoft YaHei" w:cs="Mangal"/>
      <w:sz w:val="28"/>
      <w:szCs w:val="28"/>
    </w:rPr>
  </w:style>
  <w:style w:type="paragraph" w:styleId="Stopka">
    <w:name w:val="Footer"/>
    <w:basedOn w:val="Gwkaistopka"/>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scp.wodzislaw.pl/" TargetMode="External"/><Relationship Id="rId3" Type="http://schemas.openxmlformats.org/officeDocument/2006/relationships/hyperlink" Target="http://www.microsoft.com/en-us/licensing/product-licensing/products.aspx"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Application>LibreOffice/7.5.1.2$Windows_X86_64 LibreOffice_project/fcbaee479e84c6cd81291587d2ee68cba099e129</Application>
  <AppVersion>15.0000</AppVersion>
  <Pages>5</Pages>
  <Words>1961</Words>
  <Characters>12862</Characters>
  <CharactersWithSpaces>14768</CharactersWithSpaces>
  <Paragraphs>69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2020-05-21T23:51:00Z</dcterms:created>
  <dc:creator>Anita Ziółkowska</dc:creator>
  <dc:description/>
  <dc:language>pl-PL</dc:language>
  <cp:lastModifiedBy/>
  <dcterms:modified xsi:type="dcterms:W3CDTF">2023-08-14T08:49:03Z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